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张固娟同志先进事迹</w:t>
      </w:r>
    </w:p>
    <w:p>
      <w:pPr>
        <w:spacing w:line="520" w:lineRule="exact"/>
        <w:ind w:firstLine="600"/>
        <w:jc w:val="left"/>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基本情况：</w:t>
      </w:r>
      <w:r>
        <w:rPr>
          <w:rFonts w:hint="eastAsia" w:ascii="仿宋" w:hAnsi="仿宋" w:eastAsia="仿宋" w:cs="仿宋"/>
          <w:b w:val="0"/>
          <w:bCs w:val="0"/>
          <w:sz w:val="28"/>
          <w:szCs w:val="28"/>
          <w:lang w:val="en-US" w:eastAsia="zh-CN"/>
        </w:rPr>
        <w:t>张固娟，女，汉族，1978年8月生，安徽明光人，本科学历，中共党员，现任中共明光市委党史</w:t>
      </w:r>
      <w:bookmarkStart w:id="0" w:name="_GoBack"/>
      <w:bookmarkEnd w:id="0"/>
      <w:r>
        <w:rPr>
          <w:rFonts w:hint="eastAsia" w:ascii="仿宋" w:hAnsi="仿宋" w:eastAsia="仿宋" w:cs="仿宋"/>
          <w:b w:val="0"/>
          <w:bCs w:val="0"/>
          <w:sz w:val="28"/>
          <w:szCs w:val="28"/>
          <w:lang w:val="en-US" w:eastAsia="zh-CN"/>
        </w:rPr>
        <w:t>和地方志研究室副主任。</w:t>
      </w:r>
    </w:p>
    <w:p>
      <w:pPr>
        <w:spacing w:line="520" w:lineRule="exact"/>
        <w:ind w:firstLine="600"/>
        <w:jc w:val="left"/>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主要事迹：</w:t>
      </w:r>
    </w:p>
    <w:p>
      <w:pPr>
        <w:spacing w:line="520" w:lineRule="exact"/>
        <w:ind w:firstLine="6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自2010年从事史志工作起，严格要求，将史志工作做为事业追求，勤奋学习业务知识，兢兢业业，立志做个勤勉有为的史志人。十九大以来深入学习贯彻习近平新时代中国特色社会主义思想，认真学习领会习近平总书记关于党史地方志工作的重要论述和指示批示精神，增强“四个意识”、坚定“四个自信”、做到“两个维护”，模范遵守国家法律法规，自觉践行社会主义核心价值观，对党忠诚，信念坚定，认真学习把牢“党史姓党”的政治方向，自觉运用马克思主义科学理论去研究史志工作中的新情况、新问题，为党立言、为国存史、为民修志。10多年来，从参与编写《明光市志（1991－2010）》《中国共产党安徽省明光地方史（1949－1978）》第二卷到主编创刊号《明光年鉴（2011－2012）》至《明光年鉴（2021）》编纂出版史志著作9套。其中，创刊号《明光年鉴（2011－2012）》的出版填补了明光年鉴编纂历史空白。史志著作分别获得</w:t>
      </w:r>
      <w:r>
        <w:rPr>
          <w:rFonts w:hint="eastAsia" w:ascii="仿宋" w:hAnsi="仿宋" w:eastAsia="仿宋" w:cs="仿宋"/>
          <w:sz w:val="28"/>
          <w:szCs w:val="28"/>
        </w:rPr>
        <w:t>全省地方志书三等奖</w:t>
      </w:r>
      <w:r>
        <w:rPr>
          <w:rFonts w:hint="eastAsia" w:ascii="仿宋" w:hAnsi="仿宋" w:eastAsia="仿宋" w:cs="仿宋"/>
          <w:b w:val="0"/>
          <w:bCs w:val="0"/>
          <w:sz w:val="28"/>
          <w:szCs w:val="28"/>
          <w:lang w:val="en-US" w:eastAsia="zh-CN"/>
        </w:rPr>
        <w:t>、2020年度全省党史地方志部门优秀科研成果基本著作类二等奖、第三届全省年鉴编纂出版质量评比年鉴综合奖二等奖及年鉴专项奖——条目编写奖、第四届全省年鉴编纂出版质量评比年鉴综合奖一等奖。</w:t>
      </w:r>
    </w:p>
    <w:p>
      <w:pPr>
        <w:spacing w:line="520" w:lineRule="exact"/>
        <w:jc w:val="cente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史志有路，勤为径</w:t>
      </w:r>
    </w:p>
    <w:p>
      <w:pPr>
        <w:spacing w:line="520" w:lineRule="exact"/>
        <w:ind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狠抓创刊号，填补明光年鉴编纂工作历史空白。凡事勤则易，凡事惰则难。初至史志部门，面对史志研究这门系统、独立的学科，如何去把握运用符合规范，成为她最大的困难。特别是2013年二轮《明光市志》完成编纂后，当局领导班子安排主编创刊号《明光年鉴（2011－2012）》后，在既无编纂经验又无明光年鉴历史范本参考的情况下，她发扬“5＋2”“白加黑”的精神，学年鉴编纂的规范文件及知识、学兄弟县市年鉴范本，边学习边思考，摸着石头过河，完成编写。</w:t>
      </w:r>
    </w:p>
    <w:p>
      <w:pPr>
        <w:spacing w:line="520" w:lineRule="exact"/>
        <w:ind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抢时间，抓进度，年鉴编纂年度时限得到规范，赶上全省年鉴编纂工作步伐。由于明光年鉴工作起步晚，无编纂经验可借鉴，在编纂过程中边学习边摸索边总结，延长了编纂的时间跨度，致使第二部《明光年鉴（2013—2014）》于2015年启动编纂，在编纂的时限上仍是两年一鉴。2016年，为了使年鉴编纂年度时限得到规范，在《明光年鉴（2013—2014）》版前校核的同时，制定下发《明光年鉴（2016）》编纂工作方案和培训资料，启动新年鉴的编纂工作。至此，自2016卷年鉴起，《明光年鉴》按照一年一鉴的编纂要求，编纂年度时限得到规范，并赶上全省年鉴编纂工作步伐。</w:t>
      </w:r>
    </w:p>
    <w:p>
      <w:pPr>
        <w:spacing w:line="520" w:lineRule="exact"/>
        <w:jc w:val="cente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质量无涯，悟登舟</w:t>
      </w:r>
    </w:p>
    <w:p>
      <w:pPr>
        <w:spacing w:line="520" w:lineRule="exact"/>
        <w:ind w:firstLine="6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如果说质量是史志研究的生命，那么特色则是史志研究的灵魂。思路决定出路。和史学一样，方志也是人学。诗人赵恺认为，“优秀的方志记载心灵，平庸的方志记载事件”。做为史志人，如何能由内而外，用历史唯物辩证法的观点去指导修史志实践，精准把握时代脉搏，更好地体现时代特色和地方特色，打造史志文化精品成了她不懈的追求。因而加强年鉴编纂队伍建设和编纂业务水平的提高，是迫切的必由之路。作为主编她组织编纂人员积极参加省、滁州市上级部门举办的各类编纂业务培训，拜读史志大家的论文、专著，立高标杆，以全国年鉴精品——《安徽年鉴》《南京年鉴》《临安年鉴》等为范本，学习他们的年鉴架构和编纂方法……，边学边思边悟如饥似渴。举办全市年鉴编纂培训班，邀请专家至明光授课，提高全市各单位年鉴编辑人员的编辑水平和能力。经过几年的不懈努力，《明光年鉴》从无到有，从编撰的不规范到体例完备、特色突出、语言精炼严谨……，综合质量取得了很大提高。第二部《明光年鉴（2013—2014）》在2017年首次参加全省年鉴评比活动，便获得第三届全省年鉴编纂出版质量评比年鉴综合奖二等奖及年鉴专项奖——条目编写奖两项奖项。后续史志著作的不断获奖无疑给了她史志工作的肯定，更给了追求创作出全国精品史志作品的信心与勇气。</w:t>
      </w:r>
    </w:p>
    <w:p>
      <w:pPr>
        <w:spacing w:line="520" w:lineRule="exact"/>
        <w:ind w:firstLine="6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在史志工作的勤奋努力追求中，最让同事们最难忘的是2019年她生育二宝，为了赶《中国共产党安徽省明光地方史（1949－1978）》第二卷和《明光年鉴》的编写出版进度，并实现地方志工作“两全”目标，作为高龄孕妇她在整个孕期未曾请过假，直至在进产房的前一天仍奋斗在工作岗位上。谈及工作，她曾说：如果说在史志工作中，我们作出了一点点成绩，那都只是由于长期思索、忍耐和勤奋而获得的。</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727896"/>
    <w:rsid w:val="06727896"/>
    <w:rsid w:val="096251DA"/>
    <w:rsid w:val="0A0C44E4"/>
    <w:rsid w:val="0E3B7B16"/>
    <w:rsid w:val="121F6F81"/>
    <w:rsid w:val="165B0F8F"/>
    <w:rsid w:val="171C0A2C"/>
    <w:rsid w:val="1B894E9C"/>
    <w:rsid w:val="1C9001D8"/>
    <w:rsid w:val="21F234DA"/>
    <w:rsid w:val="2DDA495F"/>
    <w:rsid w:val="2FCD7A42"/>
    <w:rsid w:val="327F2B62"/>
    <w:rsid w:val="34AA6D91"/>
    <w:rsid w:val="374F142C"/>
    <w:rsid w:val="3BCA7A64"/>
    <w:rsid w:val="3DB97BC8"/>
    <w:rsid w:val="3E356058"/>
    <w:rsid w:val="40BF1FFE"/>
    <w:rsid w:val="44FF16E9"/>
    <w:rsid w:val="46730942"/>
    <w:rsid w:val="47F37EB9"/>
    <w:rsid w:val="49231B1B"/>
    <w:rsid w:val="4B5B5ED7"/>
    <w:rsid w:val="57AE4D71"/>
    <w:rsid w:val="628F2732"/>
    <w:rsid w:val="67CF1DEA"/>
    <w:rsid w:val="682A1670"/>
    <w:rsid w:val="69272ADA"/>
    <w:rsid w:val="69F60430"/>
    <w:rsid w:val="6B6B58C1"/>
    <w:rsid w:val="6D4475F3"/>
    <w:rsid w:val="6DD43DEC"/>
    <w:rsid w:val="6FA42DDF"/>
    <w:rsid w:val="73EE258B"/>
    <w:rsid w:val="760E2E27"/>
    <w:rsid w:val="79F463AD"/>
    <w:rsid w:val="7C1B6363"/>
    <w:rsid w:val="7C9C53A3"/>
    <w:rsid w:val="7D5252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2021-05-11T02:41:00Z</dcterms:created>
  <dc:creator>伊人</dc:creator>
  <cp:lastModifiedBy>伊人</cp:lastModifiedBy>
  <dcterms:modified xsi:type="dcterms:W3CDTF">2021-05-18T02:25:09Z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